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4ED6" w:rsidRPr="00B95FCC" w:rsidRDefault="007A2EE6">
      <w:pPr>
        <w:pStyle w:val="Titolo1"/>
        <w:jc w:val="right"/>
        <w:rPr>
          <w:szCs w:val="24"/>
        </w:rPr>
      </w:pPr>
      <w:r w:rsidRPr="00B95FCC">
        <w:rPr>
          <w:szCs w:val="24"/>
        </w:rPr>
        <w:t>ALLEGATO C</w:t>
      </w:r>
      <w:r w:rsidR="0032616B" w:rsidRPr="00B95FCC">
        <w:rPr>
          <w:szCs w:val="24"/>
        </w:rPr>
        <w:t>2</w:t>
      </w:r>
    </w:p>
    <w:p w:rsidR="002C4ED6" w:rsidRPr="00B95FCC" w:rsidRDefault="002C4ED6">
      <w:pPr>
        <w:rPr>
          <w:sz w:val="24"/>
          <w:szCs w:val="24"/>
        </w:rPr>
      </w:pPr>
    </w:p>
    <w:p w:rsidR="002C4ED6" w:rsidRPr="00B95FCC" w:rsidRDefault="002C4ED6">
      <w:pPr>
        <w:tabs>
          <w:tab w:val="left" w:pos="5104"/>
        </w:tabs>
        <w:jc w:val="both"/>
        <w:rPr>
          <w:sz w:val="24"/>
          <w:szCs w:val="24"/>
          <w:u w:val="single"/>
        </w:rPr>
      </w:pPr>
    </w:p>
    <w:p w:rsidR="002C4ED6" w:rsidRPr="00B95FCC" w:rsidRDefault="007A2EE6">
      <w:pPr>
        <w:pStyle w:val="Titolo3"/>
        <w:rPr>
          <w:szCs w:val="24"/>
        </w:rPr>
      </w:pPr>
      <w:r w:rsidRPr="00B95FCC">
        <w:rPr>
          <w:szCs w:val="24"/>
        </w:rPr>
        <w:t xml:space="preserve">DICHIARAZIONE DELL’ANZIANITA’ DI SERVIZIO DEL PERSONALE </w:t>
      </w:r>
    </w:p>
    <w:p w:rsidR="002C4ED6" w:rsidRPr="00B95FCC" w:rsidRDefault="007A2EE6">
      <w:pPr>
        <w:tabs>
          <w:tab w:val="left" w:pos="5104"/>
        </w:tabs>
        <w:jc w:val="center"/>
        <w:rPr>
          <w:b/>
          <w:sz w:val="24"/>
          <w:szCs w:val="24"/>
        </w:rPr>
      </w:pPr>
      <w:r w:rsidRPr="00B95FCC">
        <w:rPr>
          <w:b/>
          <w:sz w:val="24"/>
          <w:szCs w:val="24"/>
          <w:u w:val="single"/>
        </w:rPr>
        <w:t>TECNICO E AMMINISTRATIVO</w:t>
      </w:r>
    </w:p>
    <w:p w:rsidR="002C4ED6" w:rsidRPr="00B95FCC" w:rsidRDefault="002C4ED6">
      <w:pPr>
        <w:tabs>
          <w:tab w:val="left" w:pos="5104"/>
        </w:tabs>
        <w:jc w:val="both"/>
        <w:rPr>
          <w:sz w:val="24"/>
          <w:szCs w:val="24"/>
        </w:rPr>
      </w:pPr>
    </w:p>
    <w:p w:rsidR="002C4ED6" w:rsidRPr="00B95FCC" w:rsidRDefault="007A2EE6">
      <w:pPr>
        <w:tabs>
          <w:tab w:val="left" w:pos="5104"/>
        </w:tabs>
        <w:jc w:val="both"/>
        <w:rPr>
          <w:sz w:val="24"/>
          <w:szCs w:val="24"/>
        </w:rPr>
      </w:pPr>
      <w:r w:rsidRPr="00B95FCC">
        <w:rPr>
          <w:sz w:val="24"/>
          <w:szCs w:val="24"/>
        </w:rPr>
        <w:t>Il</w:t>
      </w:r>
      <w:r w:rsidR="004971D5" w:rsidRPr="00B95FCC">
        <w:rPr>
          <w:sz w:val="24"/>
          <w:szCs w:val="24"/>
        </w:rPr>
        <w:t xml:space="preserve">/La </w:t>
      </w:r>
      <w:r w:rsidRPr="00B95FCC">
        <w:rPr>
          <w:sz w:val="24"/>
          <w:szCs w:val="24"/>
        </w:rPr>
        <w:t>sottoscritto</w:t>
      </w:r>
      <w:r w:rsidR="004971D5" w:rsidRPr="00B95FCC">
        <w:rPr>
          <w:sz w:val="24"/>
          <w:szCs w:val="24"/>
        </w:rPr>
        <w:t>/a</w:t>
      </w:r>
      <w:r w:rsidRPr="00B95FCC">
        <w:rPr>
          <w:sz w:val="24"/>
          <w:szCs w:val="24"/>
        </w:rPr>
        <w:t xml:space="preserve"> dichiara:</w:t>
      </w:r>
    </w:p>
    <w:p w:rsidR="002C4ED6" w:rsidRPr="00B95FCC" w:rsidRDefault="007A2EE6">
      <w:pPr>
        <w:tabs>
          <w:tab w:val="left" w:pos="284"/>
        </w:tabs>
        <w:jc w:val="both"/>
        <w:rPr>
          <w:sz w:val="24"/>
          <w:szCs w:val="24"/>
        </w:rPr>
      </w:pPr>
      <w:r w:rsidRPr="00B95FCC">
        <w:rPr>
          <w:sz w:val="24"/>
          <w:szCs w:val="24"/>
        </w:rPr>
        <w:t>- di aver assunto effettivo servizio nel profilo professionale di attuale appartenenza dal……</w:t>
      </w:r>
      <w:proofErr w:type="gramStart"/>
      <w:r w:rsidRPr="00B95FCC">
        <w:rPr>
          <w:sz w:val="24"/>
          <w:szCs w:val="24"/>
        </w:rPr>
        <w:t>…….</w:t>
      </w:r>
      <w:proofErr w:type="gramEnd"/>
      <w:r w:rsidRPr="00B95FCC">
        <w:rPr>
          <w:sz w:val="24"/>
          <w:szCs w:val="24"/>
        </w:rPr>
        <w:t>………………… per effetto di concorso ………</w:t>
      </w:r>
      <w:proofErr w:type="gramStart"/>
      <w:r w:rsidRPr="00B95FCC">
        <w:rPr>
          <w:sz w:val="24"/>
          <w:szCs w:val="24"/>
        </w:rPr>
        <w:t>…….</w:t>
      </w:r>
      <w:proofErr w:type="gramEnd"/>
      <w:r w:rsidRPr="00B95FCC">
        <w:rPr>
          <w:sz w:val="24"/>
          <w:szCs w:val="24"/>
        </w:rPr>
        <w:t>.</w:t>
      </w:r>
      <w:r w:rsidR="00B95FCC" w:rsidRPr="00B95FCC">
        <w:rPr>
          <w:sz w:val="24"/>
          <w:szCs w:val="24"/>
        </w:rPr>
        <w:t xml:space="preserve"> </w:t>
      </w:r>
      <w:r w:rsidRPr="00B95FCC">
        <w:rPr>
          <w:sz w:val="24"/>
          <w:szCs w:val="24"/>
        </w:rPr>
        <w:t>o di legge ……………</w:t>
      </w:r>
      <w:proofErr w:type="gramStart"/>
      <w:r w:rsidRPr="00B95FCC">
        <w:rPr>
          <w:sz w:val="24"/>
          <w:szCs w:val="24"/>
        </w:rPr>
        <w:t>…….</w:t>
      </w:r>
      <w:proofErr w:type="gramEnd"/>
      <w:r w:rsidRPr="00B95FCC">
        <w:rPr>
          <w:sz w:val="24"/>
          <w:szCs w:val="24"/>
        </w:rPr>
        <w:t>.; di aver usufruito dei seguenti periodi di aspettativa senza assegni: dal…………………al……..…………….., dal….……………………al…………………, dal…………………al……………………, al………………….:..al…….……………….;</w:t>
      </w:r>
    </w:p>
    <w:p w:rsidR="002C4ED6" w:rsidRPr="00B95FCC" w:rsidRDefault="007A2EE6">
      <w:pPr>
        <w:pStyle w:val="Corpotesto"/>
        <w:rPr>
          <w:b w:val="0"/>
          <w:szCs w:val="24"/>
        </w:rPr>
      </w:pPr>
      <w:r w:rsidRPr="00B95FCC">
        <w:rPr>
          <w:b w:val="0"/>
          <w:szCs w:val="24"/>
        </w:rPr>
        <w:t>- di avere una anzianità di servizio complessiva, da computarsi fino alla data di scadenza del termine di presentazione della domanda, valutabile ai sensi del punto 1 dell’allegato A1 lettere a, b), c), di anni ………………. mesi……………. (1)(2)(3) di cui:</w:t>
      </w:r>
    </w:p>
    <w:p w:rsidR="002C4ED6" w:rsidRPr="00B95FCC" w:rsidRDefault="002C4ED6">
      <w:pPr>
        <w:tabs>
          <w:tab w:val="left" w:pos="5104"/>
        </w:tabs>
        <w:jc w:val="both"/>
        <w:rPr>
          <w:sz w:val="24"/>
          <w:szCs w:val="24"/>
        </w:rPr>
      </w:pPr>
    </w:p>
    <w:p w:rsidR="002C4ED6" w:rsidRPr="00B95FCC" w:rsidRDefault="002C4ED6">
      <w:pPr>
        <w:tabs>
          <w:tab w:val="left" w:pos="5104"/>
        </w:tabs>
        <w:jc w:val="both"/>
        <w:rPr>
          <w:sz w:val="24"/>
          <w:szCs w:val="24"/>
        </w:rPr>
      </w:pPr>
    </w:p>
    <w:p w:rsidR="002C4ED6" w:rsidRPr="00B95FCC" w:rsidRDefault="002C4ED6">
      <w:pPr>
        <w:tabs>
          <w:tab w:val="left" w:pos="5104"/>
        </w:tabs>
        <w:jc w:val="both"/>
        <w:rPr>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480"/>
        <w:gridCol w:w="1134"/>
        <w:gridCol w:w="1276"/>
        <w:gridCol w:w="1417"/>
        <w:gridCol w:w="3544"/>
      </w:tblGrid>
      <w:tr w:rsidR="002C4ED6" w:rsidRPr="00B95FCC">
        <w:tc>
          <w:tcPr>
            <w:tcW w:w="2480" w:type="dxa"/>
            <w:tcBorders>
              <w:top w:val="nil"/>
              <w:left w:val="nil"/>
              <w:bottom w:val="nil"/>
              <w:right w:val="nil"/>
            </w:tcBorders>
          </w:tcPr>
          <w:p w:rsidR="002C4ED6" w:rsidRPr="00B95FCC" w:rsidRDefault="002C4ED6">
            <w:pPr>
              <w:tabs>
                <w:tab w:val="left" w:pos="5104"/>
              </w:tabs>
              <w:jc w:val="both"/>
              <w:rPr>
                <w:sz w:val="24"/>
                <w:szCs w:val="24"/>
              </w:rPr>
            </w:pPr>
          </w:p>
        </w:tc>
        <w:tc>
          <w:tcPr>
            <w:tcW w:w="1134" w:type="dxa"/>
            <w:tcBorders>
              <w:top w:val="single" w:sz="6" w:space="0" w:color="auto"/>
              <w:left w:val="single" w:sz="6" w:space="0" w:color="auto"/>
              <w:bottom w:val="nil"/>
              <w:right w:val="single" w:sz="6" w:space="0" w:color="auto"/>
            </w:tcBorders>
          </w:tcPr>
          <w:p w:rsidR="002C4ED6" w:rsidRPr="00B95FCC" w:rsidRDefault="007A2EE6">
            <w:pPr>
              <w:tabs>
                <w:tab w:val="left" w:pos="5104"/>
              </w:tabs>
              <w:jc w:val="center"/>
              <w:rPr>
                <w:b/>
                <w:sz w:val="24"/>
                <w:szCs w:val="24"/>
              </w:rPr>
            </w:pPr>
            <w:r w:rsidRPr="00B95FCC">
              <w:rPr>
                <w:b/>
                <w:sz w:val="24"/>
                <w:szCs w:val="24"/>
              </w:rPr>
              <w:t>ANNO</w:t>
            </w:r>
          </w:p>
          <w:p w:rsidR="002C4ED6" w:rsidRPr="00B95FCC" w:rsidRDefault="002C4ED6">
            <w:pPr>
              <w:tabs>
                <w:tab w:val="left" w:pos="5104"/>
              </w:tabs>
              <w:jc w:val="center"/>
              <w:rPr>
                <w:b/>
                <w:sz w:val="24"/>
                <w:szCs w:val="24"/>
              </w:rPr>
            </w:pPr>
          </w:p>
        </w:tc>
        <w:tc>
          <w:tcPr>
            <w:tcW w:w="1276" w:type="dxa"/>
            <w:tcBorders>
              <w:top w:val="single" w:sz="6" w:space="0" w:color="auto"/>
              <w:left w:val="single" w:sz="6" w:space="0" w:color="auto"/>
              <w:bottom w:val="nil"/>
              <w:right w:val="single" w:sz="6" w:space="0" w:color="auto"/>
            </w:tcBorders>
            <w:hideMark/>
          </w:tcPr>
          <w:p w:rsidR="002C4ED6" w:rsidRPr="00B95FCC" w:rsidRDefault="007A2EE6">
            <w:pPr>
              <w:tabs>
                <w:tab w:val="left" w:pos="5104"/>
              </w:tabs>
              <w:jc w:val="center"/>
              <w:rPr>
                <w:b/>
                <w:sz w:val="24"/>
                <w:szCs w:val="24"/>
              </w:rPr>
            </w:pPr>
            <w:r w:rsidRPr="00B95FCC">
              <w:rPr>
                <w:b/>
                <w:sz w:val="24"/>
                <w:szCs w:val="24"/>
              </w:rPr>
              <w:t>DAL</w:t>
            </w:r>
          </w:p>
        </w:tc>
        <w:tc>
          <w:tcPr>
            <w:tcW w:w="1417" w:type="dxa"/>
            <w:tcBorders>
              <w:top w:val="single" w:sz="6" w:space="0" w:color="auto"/>
              <w:left w:val="single" w:sz="6" w:space="0" w:color="auto"/>
              <w:bottom w:val="nil"/>
              <w:right w:val="single" w:sz="6" w:space="0" w:color="auto"/>
            </w:tcBorders>
            <w:hideMark/>
          </w:tcPr>
          <w:p w:rsidR="002C4ED6" w:rsidRPr="00B95FCC" w:rsidRDefault="007A2EE6">
            <w:pPr>
              <w:tabs>
                <w:tab w:val="left" w:pos="5104"/>
              </w:tabs>
              <w:jc w:val="center"/>
              <w:rPr>
                <w:b/>
                <w:sz w:val="24"/>
                <w:szCs w:val="24"/>
              </w:rPr>
            </w:pPr>
            <w:r w:rsidRPr="00B95FCC">
              <w:rPr>
                <w:b/>
                <w:sz w:val="24"/>
                <w:szCs w:val="24"/>
              </w:rPr>
              <w:t>AL</w:t>
            </w:r>
          </w:p>
        </w:tc>
        <w:tc>
          <w:tcPr>
            <w:tcW w:w="3544" w:type="dxa"/>
            <w:tcBorders>
              <w:top w:val="single" w:sz="6" w:space="0" w:color="auto"/>
              <w:left w:val="single" w:sz="6" w:space="0" w:color="auto"/>
              <w:bottom w:val="nil"/>
              <w:right w:val="single" w:sz="6" w:space="0" w:color="auto"/>
            </w:tcBorders>
            <w:hideMark/>
          </w:tcPr>
          <w:p w:rsidR="002C4ED6" w:rsidRPr="00B95FCC" w:rsidRDefault="007A2EE6">
            <w:pPr>
              <w:tabs>
                <w:tab w:val="left" w:pos="5104"/>
              </w:tabs>
              <w:jc w:val="center"/>
              <w:rPr>
                <w:b/>
                <w:sz w:val="24"/>
                <w:szCs w:val="24"/>
              </w:rPr>
            </w:pPr>
            <w:r w:rsidRPr="00B95FCC">
              <w:rPr>
                <w:b/>
                <w:sz w:val="24"/>
                <w:szCs w:val="24"/>
              </w:rPr>
              <w:t>ISTITUZIONE</w:t>
            </w:r>
          </w:p>
        </w:tc>
      </w:tr>
      <w:tr w:rsidR="002C4ED6" w:rsidRPr="00B95FCC">
        <w:tc>
          <w:tcPr>
            <w:tcW w:w="2480" w:type="dxa"/>
            <w:tcBorders>
              <w:top w:val="nil"/>
              <w:left w:val="nil"/>
              <w:bottom w:val="nil"/>
              <w:right w:val="nil"/>
            </w:tcBorders>
          </w:tcPr>
          <w:p w:rsidR="002C4ED6" w:rsidRPr="00B95FCC" w:rsidRDefault="007A2EE6">
            <w:pPr>
              <w:tabs>
                <w:tab w:val="left" w:pos="5104"/>
              </w:tabs>
              <w:jc w:val="both"/>
              <w:rPr>
                <w:sz w:val="24"/>
                <w:szCs w:val="24"/>
              </w:rPr>
            </w:pPr>
            <w:r w:rsidRPr="00B95FCC">
              <w:rPr>
                <w:sz w:val="24"/>
                <w:szCs w:val="24"/>
              </w:rPr>
              <w:t>anni</w:t>
            </w:r>
            <w:proofErr w:type="gramStart"/>
            <w:r w:rsidRPr="00B95FCC">
              <w:rPr>
                <w:sz w:val="24"/>
                <w:szCs w:val="24"/>
              </w:rPr>
              <w:t xml:space="preserve"> ..</w:t>
            </w:r>
            <w:proofErr w:type="gramEnd"/>
            <w:r w:rsidRPr="00B95FCC">
              <w:rPr>
                <w:sz w:val="24"/>
                <w:szCs w:val="24"/>
              </w:rPr>
              <w:t xml:space="preserve">…....... </w:t>
            </w:r>
            <w:proofErr w:type="gramStart"/>
            <w:r w:rsidRPr="00B95FCC">
              <w:rPr>
                <w:sz w:val="24"/>
                <w:szCs w:val="24"/>
              </w:rPr>
              <w:t>mesi….</w:t>
            </w:r>
            <w:proofErr w:type="gramEnd"/>
            <w:r w:rsidRPr="00B95FCC">
              <w:rPr>
                <w:sz w:val="24"/>
                <w:szCs w:val="24"/>
              </w:rPr>
              <w:t>…..….</w:t>
            </w:r>
          </w:p>
          <w:p w:rsidR="002C4ED6" w:rsidRPr="00B95FCC" w:rsidRDefault="007A2EE6">
            <w:pPr>
              <w:tabs>
                <w:tab w:val="left" w:pos="5104"/>
              </w:tabs>
              <w:jc w:val="both"/>
              <w:rPr>
                <w:sz w:val="24"/>
                <w:szCs w:val="24"/>
              </w:rPr>
            </w:pPr>
            <w:r w:rsidRPr="00B95FCC">
              <w:rPr>
                <w:sz w:val="24"/>
                <w:szCs w:val="24"/>
              </w:rPr>
              <w:t xml:space="preserve">di servizio prestato successivamente alla assunzione a tempo indeterminato nel profilo di appartenenza (1) </w:t>
            </w:r>
          </w:p>
          <w:p w:rsidR="002C4ED6" w:rsidRPr="00B95FCC" w:rsidRDefault="002C4ED6">
            <w:pPr>
              <w:tabs>
                <w:tab w:val="left" w:pos="5104"/>
              </w:tabs>
              <w:jc w:val="both"/>
              <w:rPr>
                <w:sz w:val="24"/>
                <w:szCs w:val="24"/>
              </w:rPr>
            </w:pPr>
          </w:p>
          <w:p w:rsidR="002C4ED6" w:rsidRPr="00B95FCC" w:rsidRDefault="002C4ED6">
            <w:pPr>
              <w:tabs>
                <w:tab w:val="left" w:pos="5104"/>
              </w:tabs>
              <w:jc w:val="both"/>
              <w:rPr>
                <w:sz w:val="24"/>
                <w:szCs w:val="24"/>
              </w:rPr>
            </w:pPr>
          </w:p>
        </w:tc>
        <w:tc>
          <w:tcPr>
            <w:tcW w:w="1134" w:type="dxa"/>
            <w:tcBorders>
              <w:top w:val="single" w:sz="6" w:space="0" w:color="auto"/>
              <w:left w:val="single" w:sz="6" w:space="0" w:color="auto"/>
              <w:bottom w:val="single" w:sz="6" w:space="0" w:color="auto"/>
              <w:right w:val="single" w:sz="6" w:space="0" w:color="auto"/>
            </w:tcBorders>
          </w:tcPr>
          <w:p w:rsidR="002C4ED6" w:rsidRPr="00B95FCC" w:rsidRDefault="002C4ED6">
            <w:pPr>
              <w:tabs>
                <w:tab w:val="left" w:pos="5104"/>
              </w:tabs>
              <w:jc w:val="both"/>
              <w:rPr>
                <w:sz w:val="24"/>
                <w:szCs w:val="24"/>
              </w:rPr>
            </w:pPr>
          </w:p>
        </w:tc>
        <w:tc>
          <w:tcPr>
            <w:tcW w:w="1276" w:type="dxa"/>
            <w:tcBorders>
              <w:top w:val="single" w:sz="6" w:space="0" w:color="auto"/>
              <w:left w:val="single" w:sz="6" w:space="0" w:color="auto"/>
              <w:bottom w:val="single" w:sz="6" w:space="0" w:color="auto"/>
              <w:right w:val="single" w:sz="6" w:space="0" w:color="auto"/>
            </w:tcBorders>
          </w:tcPr>
          <w:p w:rsidR="002C4ED6" w:rsidRPr="00B95FCC" w:rsidRDefault="002C4ED6">
            <w:pPr>
              <w:tabs>
                <w:tab w:val="left" w:pos="5104"/>
              </w:tabs>
              <w:jc w:val="both"/>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2C4ED6" w:rsidRPr="00B95FCC" w:rsidRDefault="002C4ED6">
            <w:pPr>
              <w:tabs>
                <w:tab w:val="left" w:pos="5104"/>
              </w:tabs>
              <w:jc w:val="both"/>
              <w:rPr>
                <w:sz w:val="24"/>
                <w:szCs w:val="24"/>
              </w:rPr>
            </w:pPr>
          </w:p>
        </w:tc>
        <w:tc>
          <w:tcPr>
            <w:tcW w:w="3544" w:type="dxa"/>
            <w:tcBorders>
              <w:top w:val="single" w:sz="6" w:space="0" w:color="auto"/>
              <w:left w:val="single" w:sz="6" w:space="0" w:color="auto"/>
              <w:bottom w:val="single" w:sz="6" w:space="0" w:color="auto"/>
              <w:right w:val="single" w:sz="6" w:space="0" w:color="auto"/>
            </w:tcBorders>
          </w:tcPr>
          <w:p w:rsidR="002C4ED6" w:rsidRPr="00B95FCC" w:rsidRDefault="002C4ED6">
            <w:pPr>
              <w:tabs>
                <w:tab w:val="left" w:pos="5104"/>
              </w:tabs>
              <w:jc w:val="both"/>
              <w:rPr>
                <w:sz w:val="24"/>
                <w:szCs w:val="24"/>
              </w:rPr>
            </w:pPr>
          </w:p>
        </w:tc>
      </w:tr>
      <w:tr w:rsidR="002C4ED6" w:rsidRPr="00B95FCC">
        <w:tc>
          <w:tcPr>
            <w:tcW w:w="2480" w:type="dxa"/>
            <w:tcBorders>
              <w:top w:val="nil"/>
              <w:left w:val="nil"/>
              <w:bottom w:val="nil"/>
              <w:right w:val="nil"/>
            </w:tcBorders>
          </w:tcPr>
          <w:p w:rsidR="002C4ED6" w:rsidRPr="00B95FCC" w:rsidRDefault="007A2EE6">
            <w:pPr>
              <w:tabs>
                <w:tab w:val="left" w:pos="5104"/>
              </w:tabs>
              <w:jc w:val="both"/>
              <w:rPr>
                <w:sz w:val="24"/>
                <w:szCs w:val="24"/>
              </w:rPr>
            </w:pPr>
            <w:r w:rsidRPr="00B95FCC">
              <w:rPr>
                <w:sz w:val="24"/>
                <w:szCs w:val="24"/>
              </w:rPr>
              <w:t>anni</w:t>
            </w:r>
            <w:proofErr w:type="gramStart"/>
            <w:r w:rsidRPr="00B95FCC">
              <w:rPr>
                <w:sz w:val="24"/>
                <w:szCs w:val="24"/>
              </w:rPr>
              <w:t xml:space="preserve"> ..</w:t>
            </w:r>
            <w:proofErr w:type="gramEnd"/>
            <w:r w:rsidRPr="00B95FCC">
              <w:rPr>
                <w:sz w:val="24"/>
                <w:szCs w:val="24"/>
              </w:rPr>
              <w:t xml:space="preserve">…....... </w:t>
            </w:r>
            <w:proofErr w:type="gramStart"/>
            <w:r w:rsidRPr="00B95FCC">
              <w:rPr>
                <w:sz w:val="24"/>
                <w:szCs w:val="24"/>
              </w:rPr>
              <w:t>mesi….</w:t>
            </w:r>
            <w:proofErr w:type="gramEnd"/>
            <w:r w:rsidRPr="00B95FCC">
              <w:rPr>
                <w:sz w:val="24"/>
                <w:szCs w:val="24"/>
              </w:rPr>
              <w:t>…..….</w:t>
            </w:r>
          </w:p>
          <w:p w:rsidR="002C4ED6" w:rsidRPr="00B95FCC" w:rsidRDefault="007A2EE6">
            <w:pPr>
              <w:tabs>
                <w:tab w:val="left" w:pos="5104"/>
              </w:tabs>
              <w:jc w:val="both"/>
              <w:rPr>
                <w:sz w:val="24"/>
                <w:szCs w:val="24"/>
              </w:rPr>
            </w:pPr>
            <w:r w:rsidRPr="00B95FCC">
              <w:rPr>
                <w:sz w:val="24"/>
                <w:szCs w:val="24"/>
              </w:rPr>
              <w:t>di servizio non di ruolo o di altro ruolo (2)</w:t>
            </w:r>
          </w:p>
          <w:p w:rsidR="002C4ED6" w:rsidRPr="00B95FCC" w:rsidRDefault="002C4ED6">
            <w:pPr>
              <w:tabs>
                <w:tab w:val="left" w:pos="5104"/>
              </w:tabs>
              <w:jc w:val="both"/>
              <w:rPr>
                <w:sz w:val="24"/>
                <w:szCs w:val="24"/>
              </w:rPr>
            </w:pPr>
          </w:p>
          <w:p w:rsidR="002C4ED6" w:rsidRPr="00B95FCC" w:rsidRDefault="002C4ED6">
            <w:pPr>
              <w:tabs>
                <w:tab w:val="left" w:pos="5104"/>
              </w:tabs>
              <w:jc w:val="both"/>
              <w:rPr>
                <w:sz w:val="24"/>
                <w:szCs w:val="24"/>
              </w:rPr>
            </w:pPr>
          </w:p>
        </w:tc>
        <w:tc>
          <w:tcPr>
            <w:tcW w:w="1134" w:type="dxa"/>
            <w:tcBorders>
              <w:top w:val="single" w:sz="6" w:space="0" w:color="auto"/>
              <w:left w:val="single" w:sz="6" w:space="0" w:color="auto"/>
              <w:bottom w:val="single" w:sz="6" w:space="0" w:color="auto"/>
              <w:right w:val="single" w:sz="6" w:space="0" w:color="auto"/>
            </w:tcBorders>
          </w:tcPr>
          <w:p w:rsidR="002C4ED6" w:rsidRPr="00B95FCC" w:rsidRDefault="002C4ED6">
            <w:pPr>
              <w:tabs>
                <w:tab w:val="left" w:pos="5104"/>
              </w:tabs>
              <w:jc w:val="both"/>
              <w:rPr>
                <w:sz w:val="24"/>
                <w:szCs w:val="24"/>
              </w:rPr>
            </w:pPr>
          </w:p>
        </w:tc>
        <w:tc>
          <w:tcPr>
            <w:tcW w:w="1276" w:type="dxa"/>
            <w:tcBorders>
              <w:top w:val="single" w:sz="6" w:space="0" w:color="auto"/>
              <w:left w:val="single" w:sz="6" w:space="0" w:color="auto"/>
              <w:bottom w:val="single" w:sz="6" w:space="0" w:color="auto"/>
              <w:right w:val="single" w:sz="6" w:space="0" w:color="auto"/>
            </w:tcBorders>
          </w:tcPr>
          <w:p w:rsidR="002C4ED6" w:rsidRPr="00B95FCC" w:rsidRDefault="002C4ED6">
            <w:pPr>
              <w:tabs>
                <w:tab w:val="left" w:pos="5104"/>
              </w:tabs>
              <w:jc w:val="both"/>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2C4ED6" w:rsidRPr="00B95FCC" w:rsidRDefault="002C4ED6">
            <w:pPr>
              <w:tabs>
                <w:tab w:val="left" w:pos="5104"/>
              </w:tabs>
              <w:jc w:val="both"/>
              <w:rPr>
                <w:sz w:val="24"/>
                <w:szCs w:val="24"/>
              </w:rPr>
            </w:pPr>
          </w:p>
        </w:tc>
        <w:tc>
          <w:tcPr>
            <w:tcW w:w="3544" w:type="dxa"/>
            <w:tcBorders>
              <w:top w:val="single" w:sz="6" w:space="0" w:color="auto"/>
              <w:left w:val="single" w:sz="6" w:space="0" w:color="auto"/>
              <w:bottom w:val="single" w:sz="6" w:space="0" w:color="auto"/>
              <w:right w:val="single" w:sz="6" w:space="0" w:color="auto"/>
            </w:tcBorders>
          </w:tcPr>
          <w:p w:rsidR="002C4ED6" w:rsidRPr="00B95FCC" w:rsidRDefault="002C4ED6">
            <w:pPr>
              <w:tabs>
                <w:tab w:val="left" w:pos="5104"/>
              </w:tabs>
              <w:jc w:val="both"/>
              <w:rPr>
                <w:sz w:val="24"/>
                <w:szCs w:val="24"/>
              </w:rPr>
            </w:pPr>
          </w:p>
        </w:tc>
      </w:tr>
      <w:tr w:rsidR="002C4ED6" w:rsidRPr="00B95FCC">
        <w:tc>
          <w:tcPr>
            <w:tcW w:w="2480" w:type="dxa"/>
            <w:tcBorders>
              <w:top w:val="nil"/>
              <w:left w:val="nil"/>
              <w:bottom w:val="nil"/>
              <w:right w:val="nil"/>
            </w:tcBorders>
          </w:tcPr>
          <w:p w:rsidR="002C4ED6" w:rsidRPr="00B95FCC" w:rsidRDefault="007A2EE6">
            <w:pPr>
              <w:tabs>
                <w:tab w:val="left" w:pos="5104"/>
              </w:tabs>
              <w:jc w:val="both"/>
              <w:rPr>
                <w:sz w:val="24"/>
                <w:szCs w:val="24"/>
              </w:rPr>
            </w:pPr>
            <w:r w:rsidRPr="00B95FCC">
              <w:rPr>
                <w:sz w:val="24"/>
                <w:szCs w:val="24"/>
              </w:rPr>
              <w:t>anni ……</w:t>
            </w:r>
            <w:proofErr w:type="gramStart"/>
            <w:r w:rsidRPr="00B95FCC">
              <w:rPr>
                <w:sz w:val="24"/>
                <w:szCs w:val="24"/>
              </w:rPr>
              <w:t>…….</w:t>
            </w:r>
            <w:proofErr w:type="gramEnd"/>
            <w:r w:rsidRPr="00B95FCC">
              <w:rPr>
                <w:sz w:val="24"/>
                <w:szCs w:val="24"/>
              </w:rPr>
              <w:t>.di anzianità di servizio nelle istituzioni e nel</w:t>
            </w:r>
            <w:r w:rsidR="00B95FCC" w:rsidRPr="00B95FCC">
              <w:rPr>
                <w:sz w:val="24"/>
                <w:szCs w:val="24"/>
              </w:rPr>
              <w:t xml:space="preserve"> </w:t>
            </w:r>
            <w:r w:rsidRPr="00B95FCC">
              <w:rPr>
                <w:sz w:val="24"/>
                <w:szCs w:val="24"/>
              </w:rPr>
              <w:t>profilo di attuale titolarità (3)</w:t>
            </w:r>
          </w:p>
          <w:p w:rsidR="002C4ED6" w:rsidRPr="00B95FCC" w:rsidRDefault="002C4ED6">
            <w:pPr>
              <w:tabs>
                <w:tab w:val="left" w:pos="5104"/>
              </w:tabs>
              <w:jc w:val="both"/>
              <w:rPr>
                <w:sz w:val="24"/>
                <w:szCs w:val="24"/>
              </w:rPr>
            </w:pPr>
          </w:p>
          <w:p w:rsidR="002C4ED6" w:rsidRPr="00B95FCC" w:rsidRDefault="002C4ED6">
            <w:pPr>
              <w:tabs>
                <w:tab w:val="left" w:pos="5104"/>
              </w:tabs>
              <w:jc w:val="both"/>
              <w:rPr>
                <w:sz w:val="24"/>
                <w:szCs w:val="24"/>
              </w:rPr>
            </w:pPr>
          </w:p>
          <w:p w:rsidR="002C4ED6" w:rsidRPr="00B95FCC" w:rsidRDefault="002C4ED6">
            <w:pPr>
              <w:tabs>
                <w:tab w:val="left" w:pos="5104"/>
              </w:tabs>
              <w:jc w:val="both"/>
              <w:rPr>
                <w:sz w:val="24"/>
                <w:szCs w:val="24"/>
              </w:rPr>
            </w:pPr>
          </w:p>
        </w:tc>
        <w:tc>
          <w:tcPr>
            <w:tcW w:w="1134" w:type="dxa"/>
            <w:tcBorders>
              <w:top w:val="single" w:sz="6" w:space="0" w:color="auto"/>
              <w:left w:val="single" w:sz="6" w:space="0" w:color="auto"/>
              <w:bottom w:val="single" w:sz="6" w:space="0" w:color="auto"/>
              <w:right w:val="single" w:sz="6" w:space="0" w:color="auto"/>
            </w:tcBorders>
          </w:tcPr>
          <w:p w:rsidR="002C4ED6" w:rsidRPr="00B95FCC" w:rsidRDefault="002C4ED6">
            <w:pPr>
              <w:tabs>
                <w:tab w:val="left" w:pos="5104"/>
              </w:tabs>
              <w:jc w:val="both"/>
              <w:rPr>
                <w:sz w:val="24"/>
                <w:szCs w:val="24"/>
              </w:rPr>
            </w:pPr>
          </w:p>
        </w:tc>
        <w:tc>
          <w:tcPr>
            <w:tcW w:w="1276" w:type="dxa"/>
            <w:tcBorders>
              <w:top w:val="single" w:sz="6" w:space="0" w:color="auto"/>
              <w:left w:val="single" w:sz="6" w:space="0" w:color="auto"/>
              <w:bottom w:val="single" w:sz="6" w:space="0" w:color="auto"/>
              <w:right w:val="single" w:sz="6" w:space="0" w:color="auto"/>
            </w:tcBorders>
          </w:tcPr>
          <w:p w:rsidR="002C4ED6" w:rsidRPr="00B95FCC" w:rsidRDefault="002C4ED6">
            <w:pPr>
              <w:tabs>
                <w:tab w:val="left" w:pos="5104"/>
              </w:tabs>
              <w:jc w:val="both"/>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2C4ED6" w:rsidRPr="00B95FCC" w:rsidRDefault="002C4ED6">
            <w:pPr>
              <w:tabs>
                <w:tab w:val="left" w:pos="5104"/>
              </w:tabs>
              <w:jc w:val="both"/>
              <w:rPr>
                <w:sz w:val="24"/>
                <w:szCs w:val="24"/>
              </w:rPr>
            </w:pPr>
          </w:p>
        </w:tc>
        <w:tc>
          <w:tcPr>
            <w:tcW w:w="3544" w:type="dxa"/>
            <w:tcBorders>
              <w:top w:val="single" w:sz="6" w:space="0" w:color="auto"/>
              <w:left w:val="single" w:sz="6" w:space="0" w:color="auto"/>
              <w:bottom w:val="single" w:sz="6" w:space="0" w:color="auto"/>
              <w:right w:val="single" w:sz="6" w:space="0" w:color="auto"/>
            </w:tcBorders>
          </w:tcPr>
          <w:p w:rsidR="002C4ED6" w:rsidRPr="00B95FCC" w:rsidRDefault="002C4ED6">
            <w:pPr>
              <w:tabs>
                <w:tab w:val="left" w:pos="5104"/>
              </w:tabs>
              <w:jc w:val="both"/>
              <w:rPr>
                <w:sz w:val="24"/>
                <w:szCs w:val="24"/>
              </w:rPr>
            </w:pPr>
          </w:p>
        </w:tc>
      </w:tr>
    </w:tbl>
    <w:p w:rsidR="002C4ED6" w:rsidRPr="00B95FCC" w:rsidRDefault="002C4ED6">
      <w:pPr>
        <w:tabs>
          <w:tab w:val="left" w:pos="5104"/>
        </w:tabs>
        <w:jc w:val="both"/>
        <w:rPr>
          <w:sz w:val="24"/>
          <w:szCs w:val="24"/>
        </w:rPr>
      </w:pPr>
    </w:p>
    <w:p w:rsidR="002C4ED6" w:rsidRPr="00B95FCC" w:rsidRDefault="002C4ED6">
      <w:pPr>
        <w:tabs>
          <w:tab w:val="left" w:pos="5104"/>
        </w:tabs>
        <w:jc w:val="both"/>
        <w:rPr>
          <w:sz w:val="24"/>
          <w:szCs w:val="24"/>
        </w:rPr>
      </w:pPr>
    </w:p>
    <w:p w:rsidR="002C4ED6" w:rsidRPr="00B95FCC" w:rsidRDefault="007A2EE6">
      <w:pPr>
        <w:tabs>
          <w:tab w:val="left" w:pos="5104"/>
        </w:tabs>
        <w:jc w:val="both"/>
        <w:rPr>
          <w:sz w:val="24"/>
          <w:szCs w:val="24"/>
        </w:rPr>
      </w:pPr>
      <w:r w:rsidRPr="00B95FCC">
        <w:rPr>
          <w:sz w:val="24"/>
          <w:szCs w:val="24"/>
        </w:rPr>
        <w:t>Data…………………………</w:t>
      </w:r>
      <w:proofErr w:type="gramStart"/>
      <w:r w:rsidRPr="00B95FCC">
        <w:rPr>
          <w:sz w:val="24"/>
          <w:szCs w:val="24"/>
        </w:rPr>
        <w:t>…….</w:t>
      </w:r>
      <w:proofErr w:type="gramEnd"/>
      <w:r w:rsidRPr="00B95FCC">
        <w:rPr>
          <w:sz w:val="24"/>
          <w:szCs w:val="24"/>
        </w:rPr>
        <w:t>.</w:t>
      </w:r>
    </w:p>
    <w:p w:rsidR="002C4ED6" w:rsidRPr="00B95FCC" w:rsidRDefault="007A2EE6">
      <w:pPr>
        <w:tabs>
          <w:tab w:val="left" w:pos="5104"/>
        </w:tabs>
        <w:jc w:val="right"/>
        <w:rPr>
          <w:sz w:val="24"/>
          <w:szCs w:val="24"/>
        </w:rPr>
      </w:pPr>
      <w:r w:rsidRPr="00B95FCC">
        <w:rPr>
          <w:sz w:val="24"/>
          <w:szCs w:val="24"/>
        </w:rPr>
        <w:t>FIRMA ………………………………………</w:t>
      </w:r>
    </w:p>
    <w:p w:rsidR="002C4ED6" w:rsidRPr="00B95FCC" w:rsidRDefault="002C4ED6">
      <w:pPr>
        <w:tabs>
          <w:tab w:val="left" w:pos="5104"/>
        </w:tabs>
        <w:jc w:val="both"/>
        <w:rPr>
          <w:sz w:val="24"/>
          <w:szCs w:val="24"/>
        </w:rPr>
      </w:pPr>
    </w:p>
    <w:p w:rsidR="002C4ED6" w:rsidRPr="00B95FCC" w:rsidRDefault="002C4ED6">
      <w:pPr>
        <w:tabs>
          <w:tab w:val="left" w:pos="5104"/>
        </w:tabs>
        <w:jc w:val="both"/>
        <w:rPr>
          <w:sz w:val="24"/>
          <w:szCs w:val="24"/>
        </w:rPr>
      </w:pPr>
    </w:p>
    <w:p w:rsidR="002C4ED6" w:rsidRPr="00B95FCC" w:rsidRDefault="007A2EE6">
      <w:pPr>
        <w:tabs>
          <w:tab w:val="left" w:pos="5104"/>
        </w:tabs>
        <w:jc w:val="both"/>
        <w:rPr>
          <w:sz w:val="24"/>
          <w:szCs w:val="24"/>
        </w:rPr>
      </w:pPr>
      <w:r w:rsidRPr="00B95FCC">
        <w:rPr>
          <w:sz w:val="24"/>
          <w:szCs w:val="24"/>
        </w:rPr>
        <w:t>____________________________</w:t>
      </w:r>
    </w:p>
    <w:p w:rsidR="002C4ED6" w:rsidRPr="00B95FCC" w:rsidRDefault="002C4ED6">
      <w:pPr>
        <w:tabs>
          <w:tab w:val="left" w:pos="5104"/>
        </w:tabs>
        <w:jc w:val="both"/>
        <w:rPr>
          <w:sz w:val="24"/>
          <w:szCs w:val="24"/>
        </w:rPr>
      </w:pPr>
    </w:p>
    <w:p w:rsidR="002C4ED6" w:rsidRPr="00B95FCC" w:rsidRDefault="007A2EE6">
      <w:pPr>
        <w:pStyle w:val="Corpotesto"/>
        <w:numPr>
          <w:ilvl w:val="0"/>
          <w:numId w:val="1"/>
        </w:numPr>
        <w:tabs>
          <w:tab w:val="left" w:pos="360"/>
        </w:tabs>
        <w:rPr>
          <w:b w:val="0"/>
          <w:sz w:val="22"/>
          <w:szCs w:val="22"/>
        </w:rPr>
      </w:pPr>
      <w:proofErr w:type="gramStart"/>
      <w:r w:rsidRPr="00B95FCC">
        <w:rPr>
          <w:b w:val="0"/>
          <w:sz w:val="22"/>
          <w:szCs w:val="22"/>
        </w:rPr>
        <w:t>E’</w:t>
      </w:r>
      <w:proofErr w:type="gramEnd"/>
      <w:r w:rsidRPr="00B95FCC">
        <w:rPr>
          <w:b w:val="0"/>
          <w:sz w:val="22"/>
          <w:szCs w:val="22"/>
        </w:rPr>
        <w:t xml:space="preserve"> valutato il periodo coperto da decorrenza giuridica della nomina purché sia stato prestato effettivo servizio nello stesso profilo professionale. Sono comunque valutati con il punteggio previsto dalla presente voce i seguenti servizi:</w:t>
      </w:r>
    </w:p>
    <w:p w:rsidR="002C4ED6" w:rsidRPr="00B95FCC" w:rsidRDefault="007A2EE6">
      <w:pPr>
        <w:pStyle w:val="Corpotesto"/>
        <w:numPr>
          <w:ilvl w:val="0"/>
          <w:numId w:val="2"/>
        </w:numPr>
        <w:tabs>
          <w:tab w:val="left" w:pos="360"/>
        </w:tabs>
        <w:rPr>
          <w:b w:val="0"/>
          <w:sz w:val="22"/>
          <w:szCs w:val="22"/>
        </w:rPr>
      </w:pPr>
      <w:r w:rsidRPr="00B95FCC">
        <w:rPr>
          <w:b w:val="0"/>
          <w:sz w:val="22"/>
          <w:szCs w:val="22"/>
        </w:rPr>
        <w:t>Il servizio di ruolo prestato quale assistente di scuola materna per il personale iscritto nei ruoli della carriera esecutiva ai sensi dell’art. 8 della Legge 463/78.</w:t>
      </w:r>
    </w:p>
    <w:p w:rsidR="002C4ED6" w:rsidRPr="00B95FCC" w:rsidRDefault="007A2EE6">
      <w:pPr>
        <w:pStyle w:val="Corpotesto"/>
        <w:numPr>
          <w:ilvl w:val="0"/>
          <w:numId w:val="2"/>
        </w:numPr>
        <w:tabs>
          <w:tab w:val="left" w:pos="360"/>
        </w:tabs>
        <w:rPr>
          <w:b w:val="0"/>
          <w:sz w:val="22"/>
          <w:szCs w:val="22"/>
        </w:rPr>
      </w:pPr>
      <w:r w:rsidRPr="00B95FCC">
        <w:rPr>
          <w:b w:val="0"/>
          <w:sz w:val="22"/>
          <w:szCs w:val="22"/>
        </w:rPr>
        <w:t>Il servizio di ruolo prestato quale accudiente di convitto dal personale transitato nella terza qualifica funzionale ai sensi dell’art. 49 della Legge 312/80;</w:t>
      </w:r>
    </w:p>
    <w:p w:rsidR="002C4ED6" w:rsidRPr="00B95FCC" w:rsidRDefault="007A2EE6">
      <w:pPr>
        <w:pStyle w:val="Corpotesto"/>
        <w:numPr>
          <w:ilvl w:val="0"/>
          <w:numId w:val="2"/>
        </w:numPr>
        <w:tabs>
          <w:tab w:val="left" w:pos="360"/>
        </w:tabs>
        <w:rPr>
          <w:b w:val="0"/>
          <w:sz w:val="22"/>
          <w:szCs w:val="22"/>
        </w:rPr>
      </w:pPr>
      <w:r w:rsidRPr="00B95FCC">
        <w:rPr>
          <w:b w:val="0"/>
          <w:sz w:val="22"/>
          <w:szCs w:val="22"/>
        </w:rPr>
        <w:t>Il servizio prestato nel profilo di provenienza per il personale trasferito nell’attuale profilo ai sensi dell’art. 19 del D.P.R. 399/88 e dell’art. 38 del D.P.R. 209/87;</w:t>
      </w:r>
    </w:p>
    <w:p w:rsidR="002C4ED6" w:rsidRPr="00B95FCC" w:rsidRDefault="007A2EE6">
      <w:pPr>
        <w:pStyle w:val="Corpotesto"/>
        <w:numPr>
          <w:ilvl w:val="0"/>
          <w:numId w:val="2"/>
        </w:numPr>
        <w:tabs>
          <w:tab w:val="left" w:pos="360"/>
        </w:tabs>
        <w:rPr>
          <w:b w:val="0"/>
          <w:sz w:val="22"/>
          <w:szCs w:val="22"/>
        </w:rPr>
      </w:pPr>
      <w:r w:rsidRPr="00B95FCC">
        <w:rPr>
          <w:b w:val="0"/>
          <w:sz w:val="22"/>
          <w:szCs w:val="22"/>
        </w:rPr>
        <w:t>Il servizio prestato nel ruolo di provenienza per il personale trasferito nel profilo di attuale appartenenza per effetto dell’art. 200 del T.U. approvato con D.P.R. 10/1/57 n. 3, purché il ruolo di provenienza fosse compreso fra quelli elencati nella tabella e annessa al D.P.R 31/5/74, n. 420;</w:t>
      </w:r>
    </w:p>
    <w:p w:rsidR="002C4ED6" w:rsidRPr="00B95FCC" w:rsidRDefault="007A2EE6">
      <w:pPr>
        <w:pStyle w:val="Corpotesto"/>
        <w:numPr>
          <w:ilvl w:val="0"/>
          <w:numId w:val="2"/>
        </w:numPr>
        <w:tabs>
          <w:tab w:val="left" w:pos="360"/>
        </w:tabs>
        <w:rPr>
          <w:b w:val="0"/>
          <w:sz w:val="22"/>
          <w:szCs w:val="22"/>
        </w:rPr>
      </w:pPr>
      <w:r w:rsidRPr="00B95FCC">
        <w:rPr>
          <w:b w:val="0"/>
          <w:sz w:val="22"/>
          <w:szCs w:val="22"/>
        </w:rPr>
        <w:t>I servizi di ruolo prestati indifferentemente nei ruoli confluiti nei singoli profili professionali previsti dal D.P.R.</w:t>
      </w:r>
      <w:r w:rsidR="00B95FCC" w:rsidRPr="00B95FCC">
        <w:rPr>
          <w:b w:val="0"/>
          <w:sz w:val="22"/>
          <w:szCs w:val="22"/>
        </w:rPr>
        <w:t xml:space="preserve"> </w:t>
      </w:r>
      <w:r w:rsidRPr="00B95FCC">
        <w:rPr>
          <w:b w:val="0"/>
          <w:sz w:val="22"/>
          <w:szCs w:val="22"/>
        </w:rPr>
        <w:t>7/3/85, (per l’ausiliario, i servizi prestati nei ruoli dei bidelli, dei custodi e degli accudienti per il guardarobiere il servizio prestato nei ruoli dei guardarobieri e degli aiutanti guardarobieri; per il collaborato amministrativo il servizio prestato nei ruoli degli applicati di segreteria e dei magazzinieri). Al personale non docente di ruolo collocato in congedo straordinario per motivi di studio senza assegni ai sensi dell’art. 2 della Legge 13/8/1984,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w:t>
      </w:r>
    </w:p>
    <w:p w:rsidR="002C4ED6" w:rsidRPr="00B95FCC" w:rsidRDefault="007A2EE6">
      <w:pPr>
        <w:pStyle w:val="Corpotesto"/>
        <w:numPr>
          <w:ilvl w:val="0"/>
          <w:numId w:val="1"/>
        </w:numPr>
        <w:tabs>
          <w:tab w:val="left" w:pos="360"/>
        </w:tabs>
        <w:rPr>
          <w:b w:val="0"/>
          <w:sz w:val="22"/>
          <w:szCs w:val="22"/>
        </w:rPr>
      </w:pPr>
      <w:r w:rsidRPr="00B95FCC">
        <w:rPr>
          <w:b w:val="0"/>
          <w:sz w:val="22"/>
          <w:szCs w:val="22"/>
        </w:rPr>
        <w:t>Con il punteggio previsto dalla presente voce vanno valutati i seguenti servizi o periodi:</w:t>
      </w:r>
    </w:p>
    <w:p w:rsidR="002C4ED6" w:rsidRPr="00B95FCC" w:rsidRDefault="007A2EE6">
      <w:pPr>
        <w:numPr>
          <w:ilvl w:val="0"/>
          <w:numId w:val="2"/>
        </w:numPr>
        <w:tabs>
          <w:tab w:val="left" w:pos="360"/>
        </w:tabs>
        <w:jc w:val="both"/>
        <w:rPr>
          <w:sz w:val="22"/>
          <w:szCs w:val="22"/>
        </w:rPr>
      </w:pPr>
      <w:r w:rsidRPr="00B95FCC">
        <w:rPr>
          <w:sz w:val="22"/>
          <w:szCs w:val="22"/>
        </w:rPr>
        <w:t>il servizio non di ruolo ivi compreso quello militare prestato in costanza di rapporto di impiego (</w:t>
      </w:r>
      <w:r w:rsidR="00BD19B8" w:rsidRPr="00B95FCC">
        <w:rPr>
          <w:sz w:val="22"/>
          <w:szCs w:val="22"/>
        </w:rPr>
        <w:t xml:space="preserve">Allegato 1 O.M. </w:t>
      </w:r>
      <w:r w:rsidRPr="00B95FCC">
        <w:rPr>
          <w:sz w:val="22"/>
          <w:szCs w:val="22"/>
        </w:rPr>
        <w:t>art. 5, comma 3) nonché il servizio di ruolo prestato in carriera immediatamente inferiore nella misura prevista dall’art. 4 comma 13, del D.P.R. 399/88. Sono valutabili anche i sevizi il cui riconoscimento sia richiesto da personale ancora in periodo di prova;</w:t>
      </w:r>
    </w:p>
    <w:p w:rsidR="002C4ED6" w:rsidRPr="00B95FCC" w:rsidRDefault="007A2EE6">
      <w:pPr>
        <w:numPr>
          <w:ilvl w:val="0"/>
          <w:numId w:val="2"/>
        </w:numPr>
        <w:tabs>
          <w:tab w:val="left" w:pos="360"/>
        </w:tabs>
        <w:jc w:val="both"/>
        <w:rPr>
          <w:sz w:val="22"/>
          <w:szCs w:val="22"/>
        </w:rPr>
      </w:pPr>
      <w:r w:rsidRPr="00B95FCC">
        <w:rPr>
          <w:sz w:val="22"/>
          <w:szCs w:val="22"/>
        </w:rPr>
        <w:t xml:space="preserve">il periodo di anzianità derivante da decorrenza giuridica della nomina antecedente alla decorrenza economica nel caso in cui sia stato prestato effettivo servizio. Devono essere considerati come anni interi i periodi corrispondenti agli anni scolastici la cui durata risulti inferiore ai 12 mesi per effetto di variazione della data di inizio disposta da norme di legge: </w:t>
      </w:r>
    </w:p>
    <w:p w:rsidR="00067CD1" w:rsidRPr="00067CD1" w:rsidRDefault="007A2EE6" w:rsidP="00067CD1">
      <w:pPr>
        <w:numPr>
          <w:ilvl w:val="0"/>
          <w:numId w:val="1"/>
        </w:numPr>
        <w:tabs>
          <w:tab w:val="left" w:pos="360"/>
        </w:tabs>
        <w:jc w:val="both"/>
        <w:rPr>
          <w:sz w:val="22"/>
          <w:szCs w:val="22"/>
        </w:rPr>
      </w:pPr>
      <w:r w:rsidRPr="00B95FCC">
        <w:rPr>
          <w:sz w:val="22"/>
          <w:szCs w:val="22"/>
        </w:rPr>
        <w:t xml:space="preserve">La continuità del servizio prestato nel profilo di appartenenza deve essere attestata all’interessato con apposita dichiarazione redatta secondo l’allegato A 1 all’ O.M. sulla mobilità. Si precisa che per l’attribuzione del punteggio previsto dal comma precedente devono concorrere, per gli anni considerati, la titolarità nel profilo di attuale appartenenza ed eventualmente nel ruolo o nei ruoli confluiti nel profilo medesimo (con esclusione pertanto sia il periodo di servizio pre-ruolo sia del servizio coperto da decorrenza giuridica retroattiva della nomina) e la prestazione del servizio nella istituzione di titolarità. Il punteggio in questione va attribuito anche in tutti i casi in cui il periodo di mancata prestazione del servizio nell’istituzione di titolarità è riconosciuto a tutti gli effetti nelle norme vigenti come servizio di istituto validamente prestato nella medesima istituzione. Conseguentemente, a titolo esemplificativo, il punteggio per la continuità di servizio deve essere attribuito nei casi di congedi ed aspettative per motivi di salute, per gravidanza e puerperio, servizio militare di leva, per mandato politico, nel caso di comandi, di esoneri dal mandato politico, per esoneri dal servizio previsti dalla Legge per i componenti del CNAM, di esoneri sindacali, di utilizzazione presso i distretti scolastici etc…Parimenti ai sensi dell’art 4 del presente accordo, non interrompe la continuità del servizio il trasferimento del personale in quanto soprannumerario, qualora il medesimo ottenga nel quinquennio immediatamente successivo il trasferimento nel precedente istituto di titolarità In ogni caso non deve essere considerata interruzione della continuità del servizio nella istituzione di </w:t>
      </w:r>
      <w:r w:rsidRPr="00067CD1">
        <w:rPr>
          <w:sz w:val="22"/>
          <w:szCs w:val="22"/>
        </w:rPr>
        <w:t>titolarità la mancata prestazione del servizio per un periodo di durata complessiva inferiore a sei mesi in ciascun anno scolastico</w:t>
      </w:r>
      <w:r w:rsidR="00BD19B8" w:rsidRPr="00067CD1">
        <w:rPr>
          <w:sz w:val="22"/>
          <w:szCs w:val="22"/>
        </w:rPr>
        <w:t xml:space="preserve">. Il punteggio di cui trattasi </w:t>
      </w:r>
      <w:r w:rsidRPr="00067CD1">
        <w:rPr>
          <w:sz w:val="22"/>
          <w:szCs w:val="22"/>
        </w:rPr>
        <w:t xml:space="preserve">non spetta, invece, nel caso di assegnazione provvisoria e di </w:t>
      </w:r>
      <w:r w:rsidR="00067CD1">
        <w:rPr>
          <w:sz w:val="22"/>
          <w:szCs w:val="22"/>
        </w:rPr>
        <w:t xml:space="preserve">utilizzazione </w:t>
      </w:r>
      <w:r w:rsidRPr="00067CD1">
        <w:rPr>
          <w:sz w:val="22"/>
          <w:szCs w:val="22"/>
        </w:rPr>
        <w:t>annuale, salvo che si tratti di personale trasferito nel quinquennio quale soprannumerario.</w:t>
      </w:r>
    </w:p>
    <w:p w:rsidR="00067CD1" w:rsidRDefault="00067CD1" w:rsidP="006D766A">
      <w:pPr>
        <w:numPr>
          <w:ilvl w:val="0"/>
          <w:numId w:val="1"/>
        </w:numPr>
        <w:tabs>
          <w:tab w:val="left" w:pos="390"/>
          <w:tab w:val="left" w:pos="5104"/>
        </w:tabs>
        <w:jc w:val="both"/>
        <w:rPr>
          <w:sz w:val="22"/>
          <w:szCs w:val="22"/>
        </w:rPr>
      </w:pPr>
      <w:r w:rsidRPr="00067CD1">
        <w:rPr>
          <w:sz w:val="22"/>
          <w:szCs w:val="22"/>
        </w:rPr>
        <w:t xml:space="preserve">il servizio presso gli Istituti Superiori di Studi Musicali non statali (ex IMP) è valutato al pari di quello prestato nei Conservatori di Musica. </w:t>
      </w:r>
    </w:p>
    <w:p w:rsidR="00067CD1" w:rsidRPr="00067CD1" w:rsidRDefault="00067CD1" w:rsidP="006D766A">
      <w:pPr>
        <w:numPr>
          <w:ilvl w:val="0"/>
          <w:numId w:val="1"/>
        </w:numPr>
        <w:tabs>
          <w:tab w:val="left" w:pos="390"/>
          <w:tab w:val="left" w:pos="5104"/>
        </w:tabs>
        <w:jc w:val="both"/>
        <w:rPr>
          <w:sz w:val="22"/>
          <w:szCs w:val="22"/>
        </w:rPr>
      </w:pPr>
      <w:r w:rsidRPr="00067CD1">
        <w:rPr>
          <w:sz w:val="22"/>
          <w:szCs w:val="22"/>
        </w:rPr>
        <w:t>il servizio svolto con contratto subordinato ai sensi del CCNL AFAM presso le Accademie storiche statizzate è valutato al pari di quello prestato nelle Accademie di Belle Arti.</w:t>
      </w:r>
    </w:p>
    <w:p w:rsidR="002C4ED6" w:rsidRPr="00067CD1" w:rsidRDefault="002C4ED6">
      <w:pPr>
        <w:rPr>
          <w:sz w:val="22"/>
          <w:szCs w:val="22"/>
        </w:rPr>
      </w:pPr>
      <w:bookmarkStart w:id="0" w:name="_GoBack"/>
      <w:bookmarkEnd w:id="0"/>
    </w:p>
    <w:sectPr w:rsidR="002C4ED6" w:rsidRPr="00067CD1" w:rsidSect="002C4ED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77684E4"/>
    <w:lvl w:ilvl="0">
      <w:numFmt w:val="bullet"/>
      <w:lvlText w:val="*"/>
      <w:lvlJc w:val="left"/>
      <w:pPr>
        <w:ind w:left="0" w:firstLine="0"/>
      </w:pPr>
    </w:lvl>
  </w:abstractNum>
  <w:abstractNum w:abstractNumId="1" w15:restartNumberingAfterBreak="0">
    <w:nsid w:val="0A5503CC"/>
    <w:multiLevelType w:val="singleLevel"/>
    <w:tmpl w:val="5E0099D0"/>
    <w:lvl w:ilvl="0">
      <w:start w:val="1"/>
      <w:numFmt w:val="decimal"/>
      <w:lvlText w:val="(%1)"/>
      <w:legacy w:legacy="1" w:legacySpace="120" w:legacyIndent="360"/>
      <w:lvlJc w:val="left"/>
      <w:pPr>
        <w:ind w:left="360" w:hanging="360"/>
      </w:pPr>
    </w:lvl>
  </w:abstractNum>
  <w:abstractNum w:abstractNumId="2" w15:restartNumberingAfterBreak="0">
    <w:nsid w:val="6933182A"/>
    <w:multiLevelType w:val="singleLevel"/>
    <w:tmpl w:val="97703816"/>
    <w:lvl w:ilvl="0">
      <w:start w:val="1"/>
      <w:numFmt w:val="decimal"/>
      <w:lvlText w:val="(%1)"/>
      <w:legacy w:legacy="1" w:legacySpace="120" w:legacyIndent="360"/>
      <w:lvlJc w:val="left"/>
      <w:pPr>
        <w:ind w:left="360" w:hanging="360"/>
      </w:pPr>
    </w:lvl>
  </w:abstractNum>
  <w:num w:numId="1">
    <w:abstractNumId w:val="2"/>
    <w:lvlOverride w:ilvl="0">
      <w:startOverride w:val="1"/>
    </w:lvlOverride>
  </w:num>
  <w:num w:numId="2">
    <w:abstractNumId w:val="0"/>
    <w:lvlOverride w:ilvl="0">
      <w:lvl w:ilvl="0">
        <w:numFmt w:val="bullet"/>
        <w:lvlText w:val="-"/>
        <w:legacy w:legacy="1" w:legacySpace="120" w:legacyIndent="360"/>
        <w:lvlJc w:val="left"/>
        <w:pPr>
          <w:ind w:left="360" w:hanging="360"/>
        </w:pPr>
      </w:lvl>
    </w:lvlOverride>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ED6"/>
    <w:rsid w:val="000253AE"/>
    <w:rsid w:val="00026F44"/>
    <w:rsid w:val="000271C7"/>
    <w:rsid w:val="00067CD1"/>
    <w:rsid w:val="00124788"/>
    <w:rsid w:val="002C4ED6"/>
    <w:rsid w:val="0032616B"/>
    <w:rsid w:val="003F71CF"/>
    <w:rsid w:val="004971D5"/>
    <w:rsid w:val="00542038"/>
    <w:rsid w:val="006332A6"/>
    <w:rsid w:val="007A2EE6"/>
    <w:rsid w:val="00893199"/>
    <w:rsid w:val="00A7666C"/>
    <w:rsid w:val="00B2699E"/>
    <w:rsid w:val="00B95FCC"/>
    <w:rsid w:val="00BD19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A5211"/>
  <w15:docId w15:val="{81DE2327-9A59-4AAF-9EAE-4C7E5DD08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overflowPunct w:val="0"/>
      <w:autoSpaceDE w:val="0"/>
      <w:autoSpaceDN w:val="0"/>
      <w:adjustRightInd w:val="0"/>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pPr>
      <w:keepNext/>
      <w:tabs>
        <w:tab w:val="left" w:pos="6663"/>
      </w:tabs>
      <w:jc w:val="center"/>
      <w:outlineLvl w:val="0"/>
    </w:pPr>
    <w:rPr>
      <w:b/>
      <w:sz w:val="24"/>
    </w:rPr>
  </w:style>
  <w:style w:type="paragraph" w:styleId="Titolo3">
    <w:name w:val="heading 3"/>
    <w:basedOn w:val="Normale"/>
    <w:next w:val="Normale"/>
    <w:link w:val="Titolo3Carattere"/>
    <w:semiHidden/>
    <w:unhideWhenUsed/>
    <w:qFormat/>
    <w:pPr>
      <w:keepNext/>
      <w:tabs>
        <w:tab w:val="left" w:pos="5104"/>
      </w:tabs>
      <w:jc w:val="center"/>
      <w:outlineLvl w:val="2"/>
    </w:pPr>
    <w:rPr>
      <w:b/>
      <w:sz w:val="24"/>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Pr>
      <w:rFonts w:ascii="Times New Roman" w:eastAsia="Times New Roman" w:hAnsi="Times New Roman" w:cs="Times New Roman"/>
      <w:b/>
      <w:sz w:val="24"/>
      <w:szCs w:val="20"/>
      <w:lang w:eastAsia="it-IT"/>
    </w:rPr>
  </w:style>
  <w:style w:type="character" w:customStyle="1" w:styleId="Titolo3Carattere">
    <w:name w:val="Titolo 3 Carattere"/>
    <w:basedOn w:val="Carpredefinitoparagrafo"/>
    <w:link w:val="Titolo3"/>
    <w:semiHidden/>
    <w:rPr>
      <w:rFonts w:ascii="Times New Roman" w:eastAsia="Times New Roman" w:hAnsi="Times New Roman" w:cs="Times New Roman"/>
      <w:b/>
      <w:sz w:val="24"/>
      <w:szCs w:val="20"/>
      <w:u w:val="single"/>
      <w:lang w:eastAsia="it-IT"/>
    </w:rPr>
  </w:style>
  <w:style w:type="paragraph" w:styleId="Corpotesto">
    <w:name w:val="Body Text"/>
    <w:basedOn w:val="Normale"/>
    <w:link w:val="CorpotestoCarattere"/>
    <w:semiHidden/>
    <w:unhideWhenUsed/>
    <w:pPr>
      <w:jc w:val="both"/>
    </w:pPr>
    <w:rPr>
      <w:b/>
      <w:sz w:val="24"/>
    </w:rPr>
  </w:style>
  <w:style w:type="character" w:customStyle="1" w:styleId="CorpotestoCarattere">
    <w:name w:val="Corpo testo Carattere"/>
    <w:basedOn w:val="Carpredefinitoparagrafo"/>
    <w:link w:val="Corpotesto"/>
    <w:semiHidden/>
    <w:rPr>
      <w:rFonts w:ascii="Times New Roman" w:eastAsia="Times New Roman" w:hAnsi="Times New Roman" w:cs="Times New Roman"/>
      <w:b/>
      <w:sz w:val="24"/>
      <w:szCs w:val="20"/>
      <w:lang w:eastAsia="it-IT"/>
    </w:rPr>
  </w:style>
  <w:style w:type="paragraph" w:styleId="Testofumetto">
    <w:name w:val="Balloon Text"/>
    <w:basedOn w:val="Normale"/>
    <w:link w:val="TestofumettoCarattere"/>
    <w:uiPriority w:val="99"/>
    <w:semiHidden/>
    <w:unhideWhenUse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Tahoma" w:eastAsia="Times New Roman" w:hAnsi="Tahoma" w:cs="Tahoma"/>
      <w:sz w:val="16"/>
      <w:szCs w:val="16"/>
      <w:lang w:eastAsia="it-IT"/>
    </w:rPr>
  </w:style>
  <w:style w:type="paragraph" w:styleId="Paragrafoelenco">
    <w:name w:val="List Paragraph"/>
    <w:basedOn w:val="Normale"/>
    <w:uiPriority w:val="34"/>
    <w:qFormat/>
    <w:rsid w:val="00067C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134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938</Words>
  <Characters>5349</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Costantini Maria Pia</dc:creator>
  <cp:lastModifiedBy>COVOLAN MICHELE</cp:lastModifiedBy>
  <cp:revision>2</cp:revision>
  <cp:lastPrinted>2011-07-27T08:46:00Z</cp:lastPrinted>
  <dcterms:created xsi:type="dcterms:W3CDTF">2023-03-09T12:21:00Z</dcterms:created>
  <dcterms:modified xsi:type="dcterms:W3CDTF">2023-03-09T12:21:00Z</dcterms:modified>
</cp:coreProperties>
</file>